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AB" w:rsidRDefault="00A51AAB" w:rsidP="00D7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Газета Человек и Закон № 13  от 19.04.19г</w:t>
      </w:r>
      <w:bookmarkStart w:id="0" w:name="_GoBack"/>
      <w:bookmarkEnd w:id="0"/>
    </w:p>
    <w:p w:rsidR="00A51AAB" w:rsidRDefault="00A51AAB" w:rsidP="00D7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C2E6B" w:rsidRPr="009477DB" w:rsidRDefault="009477DB" w:rsidP="00D7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ТЕЧЕНИЕ МИКСТ-ИНФЕКЦИИ У ЛЖВ</w:t>
      </w:r>
    </w:p>
    <w:p w:rsidR="00D73A0E" w:rsidRPr="009477DB" w:rsidRDefault="00D73A0E" w:rsidP="00D7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E6B" w:rsidRPr="009477DB" w:rsidRDefault="00031254" w:rsidP="00031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структуре инфекционной патологии увеличилась частота микст-гепатитов В и С и ВИЧ-инфекции, что связано с общностью путей передачи инфекции. 80-90% ВИЧ-инфицированных пациентов имеет маркеры гепатита В и С. Поскольку гепатиты у ВИЧ-инфицированных больных протекают в основном в виде хронической инфекции, клинические проявления у них крайне скудные.</w:t>
      </w:r>
    </w:p>
    <w:p w:rsidR="007C2E6B" w:rsidRPr="009477DB" w:rsidRDefault="007C2E6B" w:rsidP="00A56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 относится к регионам с продолжающейся эпидемией ВИЧ/СПИД, клинически приобретающей черты тяжелой коморбидной инфекции, протекающей в сочетании эпидемий инъекционной наркомании, хронического гепатита С (ХГС) и туберкулеза, что определяет социально значимую проблему трансформацию ХГС в цирроз печени и гепатокарциному, формирование бациллярных форм туберкулеза и всплеска его распространения.</w:t>
      </w:r>
    </w:p>
    <w:p w:rsidR="007C2E6B" w:rsidRPr="009477DB" w:rsidRDefault="007C2E6B" w:rsidP="00A56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пути передачи вирусных гепатитов В и С схожи с путями передачи вируса иммунодефицита человека — через кровь, преимущественно при использовании нестерильного инструментария для внутривенных инъекций; при гетеро- и гомосексуальных проникающих контактах (среди мужчин, практикующих секс с мужчинами (МСМ), частота коинфекции вирусов гепатита В и ВИЧ выш</w:t>
      </w:r>
      <w:r w:rsidR="00A566DC"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>е, чем у гетеросексуальных лиц)</w:t>
      </w:r>
      <w:r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Людям, которым ставится диагноз ВИЧ-инфекция, рекомендуется дополнительно обследоваться на гепатиты.</w:t>
      </w:r>
    </w:p>
    <w:p w:rsidR="005A3DAE" w:rsidRPr="009477DB" w:rsidRDefault="00031254" w:rsidP="00240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людей, живущих с ВИЧ, наличие сочетанного вирусного гепатита В</w:t>
      </w:r>
      <w:r w:rsidR="00A566DC"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</w:t>
      </w:r>
      <w:r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сопровождаться более тяжелым поражением печени. Кроме того, у ВИЧ-положительных людей более чем в четыре раза повышается риск развития цирроза, а фиброз печени может протекать в более тяжелой форме. Известно также, что ВИЧ ускоряет прогрессирование гепатита В.</w:t>
      </w:r>
      <w:r w:rsidR="00A566DC"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ряду исследований, некоторые генотипы вируса гепатита С могут приводить к более быстрому переходу ВИЧ-инфекции в стадию СПИДа.</w:t>
      </w:r>
    </w:p>
    <w:p w:rsidR="002402BD" w:rsidRPr="009477DB" w:rsidRDefault="005A3DAE" w:rsidP="00240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рекомендациям по началу антиретровирусной терапии у </w:t>
      </w:r>
      <w:r w:rsidR="002402BD"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 с ко</w:t>
      </w:r>
      <w:r w:rsidR="00D73A0E"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02BD"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инфекцией ВИЧ/ВГВ</w:t>
      </w:r>
      <w:r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АРВТ рекомендуется независимо от наличия или отсутствия показаний к лечению гепатита В.</w:t>
      </w:r>
      <w:r w:rsidR="002402BD"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всем пациентам с ко</w:t>
      </w:r>
      <w:r w:rsidR="00D73A0E"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02BD"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инфекцией ВИЧ/ВГВ требуется начинать лечение гепатита В сразу после постановки диагноза. Более того, некоторые препараты, использующиеся в терапии ВИЧ-инфекции, такие как ламивудин, эмтрицитабин и тенофовир, применяются и для лечения гепатита В. Принимать решение о назначении лечения должен лечащий врач.</w:t>
      </w:r>
    </w:p>
    <w:p w:rsidR="002402BD" w:rsidRPr="009477DB" w:rsidRDefault="002402BD" w:rsidP="00240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решение о тактике лечения пациентов с ко</w:t>
      </w:r>
      <w:r w:rsidR="00D73A0E"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инфекцией ВИЧ/ХГС, врачи должны учитывать следующие факторы:</w:t>
      </w:r>
    </w:p>
    <w:p w:rsidR="002402BD" w:rsidRPr="009477DB" w:rsidRDefault="002402BD" w:rsidP="0024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показания к лечению; </w:t>
      </w:r>
    </w:p>
    <w:p w:rsidR="002402BD" w:rsidRPr="009477DB" w:rsidRDefault="002402BD" w:rsidP="0024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какие схемы лечения доступны;</w:t>
      </w:r>
    </w:p>
    <w:p w:rsidR="002402BD" w:rsidRPr="009477DB" w:rsidRDefault="002402BD" w:rsidP="0024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какой эффект будет достигнут благодаря доступному лечению;</w:t>
      </w:r>
    </w:p>
    <w:p w:rsidR="002402BD" w:rsidRPr="009477DB" w:rsidRDefault="002402BD" w:rsidP="0024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будет ли пациент соблюдать приверженность к лечению;</w:t>
      </w:r>
    </w:p>
    <w:p w:rsidR="002402BD" w:rsidRPr="009477DB" w:rsidRDefault="002402BD" w:rsidP="0024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каковы риски осложнений или летального исхода от отсрочки лечения.</w:t>
      </w:r>
    </w:p>
    <w:p w:rsidR="005A3DAE" w:rsidRPr="009477DB" w:rsidRDefault="002402BD" w:rsidP="00240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специалисты считают, что перед началом приема АРВ-препаратов лучше вылечить гепатит С. Лечение гепатита С нужно обязательно начинать в том случае, если при биопсии печени или анализах крови будут обнаружены серьезные повреждения печени.</w:t>
      </w:r>
    </w:p>
    <w:p w:rsidR="002402BD" w:rsidRPr="009477DB" w:rsidRDefault="00D73A0E" w:rsidP="00D73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7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для лечения вирусного гепатита С доступна безинтерфероновая терапия, которая практически не дает побочных эффектов и повышает вероятность излечения почти до 100%, в том числе – у ВИЧ-позитивных людей.</w:t>
      </w:r>
    </w:p>
    <w:p w:rsidR="005A3DAE" w:rsidRPr="009477DB" w:rsidRDefault="005A3DAE" w:rsidP="005A3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216" w:rsidRDefault="00A90216" w:rsidP="00A902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9021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ГККП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Pr="00A90216">
        <w:rPr>
          <w:rFonts w:ascii="Times New Roman" w:eastAsia="Calibri" w:hAnsi="Times New Roman" w:cs="Times New Roman"/>
          <w:b/>
          <w:sz w:val="28"/>
          <w:szCs w:val="28"/>
        </w:rPr>
        <w:t>Центр по профилактике и борьбе со</w:t>
      </w:r>
      <w:r w:rsidRPr="00A9021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A90216">
        <w:rPr>
          <w:rFonts w:ascii="Times New Roman" w:eastAsia="Calibri" w:hAnsi="Times New Roman" w:cs="Times New Roman"/>
          <w:b/>
          <w:sz w:val="28"/>
          <w:szCs w:val="28"/>
        </w:rPr>
        <w:t>СПИД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</w:p>
    <w:p w:rsidR="00A90216" w:rsidRPr="00A90216" w:rsidRDefault="00A90216" w:rsidP="00A9021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акимата </w:t>
      </w:r>
      <w:r w:rsidRPr="00A90216">
        <w:rPr>
          <w:rFonts w:ascii="Times New Roman" w:eastAsia="Calibri" w:hAnsi="Times New Roman" w:cs="Times New Roman"/>
          <w:b/>
          <w:sz w:val="28"/>
          <w:szCs w:val="28"/>
        </w:rPr>
        <w:t xml:space="preserve"> г. Нур-Султан</w:t>
      </w:r>
    </w:p>
    <w:p w:rsidR="00D73A0E" w:rsidRPr="00A90216" w:rsidRDefault="00907801" w:rsidP="00A902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Врач-инфекционист</w:t>
      </w:r>
      <w:r w:rsidR="00A90216" w:rsidRPr="00A9021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ОЛПП </w:t>
      </w:r>
      <w:r w:rsidRPr="00A90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Сергалиева А.Ш.</w:t>
      </w:r>
    </w:p>
    <w:p w:rsidR="00D73A0E" w:rsidRPr="009477DB" w:rsidRDefault="00D73A0E" w:rsidP="005A3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3A0E" w:rsidRPr="0094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D88"/>
    <w:multiLevelType w:val="multilevel"/>
    <w:tmpl w:val="9ECC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A0"/>
    <w:rsid w:val="00031254"/>
    <w:rsid w:val="002402BD"/>
    <w:rsid w:val="00483D21"/>
    <w:rsid w:val="005A3DAE"/>
    <w:rsid w:val="007C2E6B"/>
    <w:rsid w:val="00907801"/>
    <w:rsid w:val="009477DB"/>
    <w:rsid w:val="00A463A0"/>
    <w:rsid w:val="00A51AAB"/>
    <w:rsid w:val="00A566DC"/>
    <w:rsid w:val="00A90216"/>
    <w:rsid w:val="00D7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Келбет Болатовна</cp:lastModifiedBy>
  <cp:revision>10</cp:revision>
  <dcterms:created xsi:type="dcterms:W3CDTF">2019-04-16T16:05:00Z</dcterms:created>
  <dcterms:modified xsi:type="dcterms:W3CDTF">2019-07-11T12:04:00Z</dcterms:modified>
</cp:coreProperties>
</file>